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9A" w:rsidRDefault="008D1DCB">
      <w:pPr>
        <w:pStyle w:val="a3"/>
        <w:widowControl/>
        <w:shd w:val="clear" w:color="auto" w:fill="FFFFFF"/>
        <w:spacing w:after="375" w:afterAutospacing="0" w:line="368" w:lineRule="atLeast"/>
        <w:jc w:val="center"/>
        <w:rPr>
          <w:rFonts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石家庄铁路职业技术学院四水厂路校区空调</w:t>
      </w: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板搁</w:t>
      </w: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修缮采购项目</w:t>
      </w: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竞争性磋商公告</w:t>
      </w:r>
    </w:p>
    <w:p w:rsidR="00C13E9A" w:rsidRDefault="008D1DCB">
      <w:pPr>
        <w:spacing w:line="360" w:lineRule="auto"/>
        <w:ind w:leftChars="-192" w:left="-40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采购</w:t>
      </w:r>
      <w:r>
        <w:rPr>
          <w:rFonts w:ascii="宋体" w:hAnsi="宋体" w:cs="宋体" w:hint="eastAsia"/>
          <w:szCs w:val="21"/>
        </w:rPr>
        <w:t>项目名称：</w:t>
      </w:r>
      <w:r>
        <w:rPr>
          <w:rFonts w:ascii="宋体" w:hAnsi="宋体" w:cs="宋体" w:hint="eastAsia"/>
          <w:szCs w:val="21"/>
        </w:rPr>
        <w:t>石家庄铁路职业技术学院四水厂路校区空调板搁修缮采购项目</w:t>
      </w:r>
    </w:p>
    <w:p w:rsidR="00C13E9A" w:rsidRDefault="008D1DCB">
      <w:pPr>
        <w:spacing w:line="360" w:lineRule="auto"/>
        <w:ind w:leftChars="-192" w:left="-403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采购</w:t>
      </w:r>
      <w:r>
        <w:rPr>
          <w:rFonts w:ascii="宋体" w:hAnsi="宋体" w:cs="宋体" w:hint="eastAsia"/>
          <w:szCs w:val="21"/>
        </w:rPr>
        <w:t>项目编号：</w:t>
      </w:r>
      <w:r>
        <w:rPr>
          <w:rFonts w:ascii="宋体" w:hAnsi="宋体" w:cs="宋体" w:hint="eastAsia"/>
          <w:szCs w:val="21"/>
        </w:rPr>
        <w:t>ZCZB-2019-117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5"/>
      </w:tblGrid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采购人名称：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石家庄铁路职业技术学院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采购人地址：石家庄市四水厂路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18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号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人联系方式：聂海荣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0311-88621468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代理机构全称：河北筑城工程招标咨询有限公司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代理机构地址：石家庄市桥西区红旗大街</w:t>
            </w:r>
            <w:r>
              <w:rPr>
                <w:rFonts w:ascii="宋体" w:hAnsi="宋体" w:cs="宋体" w:hint="eastAsia"/>
                <w:szCs w:val="21"/>
              </w:rPr>
              <w:t>88</w:t>
            </w:r>
            <w:r>
              <w:rPr>
                <w:rFonts w:ascii="宋体" w:hAnsi="宋体" w:cs="宋体" w:hint="eastAsia"/>
                <w:szCs w:val="21"/>
              </w:rPr>
              <w:t>号翰林观天下</w:t>
            </w:r>
            <w:r>
              <w:rPr>
                <w:rFonts w:ascii="宋体" w:hAnsi="宋体" w:cs="宋体" w:hint="eastAsia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号楼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层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代理机构联系方式：</w:t>
            </w:r>
            <w:r>
              <w:rPr>
                <w:rFonts w:ascii="宋体" w:hAnsi="宋体" w:cs="宋体" w:hint="eastAsia"/>
                <w:szCs w:val="21"/>
              </w:rPr>
              <w:t>李小杰</w:t>
            </w:r>
            <w:r>
              <w:rPr>
                <w:rFonts w:ascii="宋体" w:hAnsi="宋体" w:cs="宋体" w:hint="eastAsia"/>
                <w:szCs w:val="21"/>
              </w:rPr>
              <w:t xml:space="preserve"> 18533141004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方式：竞争性磋商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预算金额：</w:t>
            </w:r>
            <w:r>
              <w:rPr>
                <w:rFonts w:ascii="宋体" w:hAnsi="宋体" w:cs="宋体" w:hint="eastAsia"/>
                <w:szCs w:val="21"/>
              </w:rPr>
              <w:t>139.26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项目实施地点：四水厂路校区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质量标准：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合格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工期要求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天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采购内容：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施工图纸及工程量清单范围内的全部内容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简要技术要求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项目的性质：详见</w:t>
            </w:r>
            <w:r>
              <w:rPr>
                <w:rFonts w:ascii="宋体" w:hAnsi="宋体" w:cs="宋体" w:hint="eastAsia"/>
                <w:szCs w:val="21"/>
              </w:rPr>
              <w:t>竞争性磋商</w:t>
            </w:r>
            <w:r>
              <w:rPr>
                <w:rFonts w:ascii="宋体" w:hAnsi="宋体" w:cs="宋体" w:hint="eastAsia"/>
                <w:szCs w:val="21"/>
              </w:rPr>
              <w:t>文件</w:t>
            </w:r>
          </w:p>
        </w:tc>
      </w:tr>
      <w:tr w:rsidR="00C13E9A">
        <w:trPr>
          <w:trHeight w:val="56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磋商方法和标准：综合评分法</w:t>
            </w:r>
          </w:p>
        </w:tc>
      </w:tr>
      <w:tr w:rsidR="00C13E9A">
        <w:trPr>
          <w:trHeight w:val="90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供应商资格要求：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符合《中华人民共和国政府采购法》第二十二条规定；具有独立承担民事责任能力的供应商，并在人员、专业技术、设备、资金等方面具有相应的施工能力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；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、具有建设行政主管部门颁发的有效的安全生产许可证；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具备建设行政主管部门</w:t>
            </w:r>
            <w:r>
              <w:rPr>
                <w:rFonts w:ascii="宋体" w:hAnsi="宋体" w:cs="宋体" w:hint="eastAsia"/>
                <w:szCs w:val="21"/>
              </w:rPr>
              <w:t>颁</w:t>
            </w:r>
            <w:r>
              <w:rPr>
                <w:rFonts w:ascii="宋体" w:hAnsi="宋体" w:cs="宋体" w:hint="eastAsia"/>
                <w:szCs w:val="21"/>
              </w:rPr>
              <w:t>发的建筑工程施工总承包叁级及以上资质</w:t>
            </w:r>
            <w:r>
              <w:rPr>
                <w:rFonts w:ascii="宋体" w:hAnsi="宋体" w:cs="宋体" w:hint="eastAsia"/>
                <w:szCs w:val="21"/>
              </w:rPr>
              <w:t>或</w:t>
            </w:r>
            <w:r>
              <w:rPr>
                <w:rFonts w:ascii="宋体" w:hAnsi="宋体" w:cs="宋体" w:hint="eastAsia"/>
                <w:szCs w:val="21"/>
              </w:rPr>
              <w:t>钢结构工程专业承包叁级及以上资质；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项目经理具备建筑工程专业二级及以上注册建造师执业资格、具备有效的安全生产考核合格证书（建安</w:t>
            </w:r>
            <w:r>
              <w:rPr>
                <w:rFonts w:ascii="宋体" w:hAnsi="宋体" w:cs="宋体" w:hint="eastAsia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本）</w:t>
            </w:r>
            <w:r>
              <w:rPr>
                <w:rFonts w:ascii="宋体" w:hAnsi="宋体" w:cs="宋体" w:hint="eastAsia"/>
                <w:szCs w:val="21"/>
              </w:rPr>
              <w:t>，且未担任其他在施建设工程项目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；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被列入国家信息中心“信用中国”失信被执行人名单、企业经营异常名录、重大税收违法案件当事人名单和政府采购严重违法失信名单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6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本项目不接受联合体投标。</w:t>
            </w:r>
          </w:p>
        </w:tc>
      </w:tr>
      <w:tr w:rsidR="00C13E9A">
        <w:trPr>
          <w:trHeight w:val="90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lastRenderedPageBreak/>
              <w:t>竞争性磋商文件发售时间：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日起至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每天上午：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00-11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；下午</w:t>
            </w:r>
            <w:r>
              <w:rPr>
                <w:rFonts w:ascii="宋体" w:hAnsi="宋体" w:cs="宋体" w:hint="eastAsia"/>
                <w:szCs w:val="21"/>
              </w:rPr>
              <w:t xml:space="preserve"> 2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00-5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（北京时间）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（公休、节假日除外）</w:t>
            </w:r>
          </w:p>
        </w:tc>
      </w:tr>
      <w:tr w:rsidR="00C13E9A">
        <w:trPr>
          <w:trHeight w:val="602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pStyle w:val="a3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竞争性磋商文件发售地点：登陆河北省公共资源交易平台主体系统，自行下载</w:t>
            </w: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竞争性磋商</w:t>
            </w: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文件及相关资料</w:t>
            </w:r>
            <w:r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。在下载竞争性磋商文件后请及时查看有无澄清、补遗、修改等文件。</w:t>
            </w:r>
          </w:p>
        </w:tc>
      </w:tr>
      <w:tr w:rsidR="00C13E9A">
        <w:trPr>
          <w:trHeight w:val="702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竞争性磋商文件发售方式：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人民币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500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元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份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，现金发售。</w:t>
            </w:r>
            <w:bookmarkStart w:id="0" w:name="_GoBack"/>
            <w:bookmarkEnd w:id="0"/>
          </w:p>
        </w:tc>
      </w:tr>
      <w:tr w:rsidR="00C13E9A">
        <w:trPr>
          <w:trHeight w:val="563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磋商响应文件递交截止时间：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16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00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分</w:t>
            </w:r>
          </w:p>
        </w:tc>
      </w:tr>
      <w:tr w:rsidR="00C13E9A">
        <w:trPr>
          <w:trHeight w:val="612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磋商响应文件开启时间：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16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14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00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分</w:t>
            </w:r>
          </w:p>
        </w:tc>
      </w:tr>
      <w:tr w:rsidR="00C13E9A">
        <w:trPr>
          <w:trHeight w:val="69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磋商响应文件开启地点：河北公共资源大厦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726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开标室（石家庄市友谊北大街与石清路交叉口，沿石清路东南行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500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米路北）</w:t>
            </w:r>
          </w:p>
        </w:tc>
      </w:tr>
      <w:tr w:rsidR="00C13E9A">
        <w:trPr>
          <w:trHeight w:val="597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代理机构受理质疑电话：</w:t>
            </w:r>
            <w:r>
              <w:rPr>
                <w:rFonts w:ascii="宋体" w:hAnsi="宋体" w:cs="宋体" w:hint="eastAsia"/>
                <w:szCs w:val="21"/>
              </w:rPr>
              <w:t>0311-66561733</w:t>
            </w:r>
          </w:p>
        </w:tc>
      </w:tr>
      <w:tr w:rsidR="00C13E9A">
        <w:trPr>
          <w:trHeight w:val="642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本公告发布媒体：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河北省公共资源交易平台、河北省政府采购网、中国政府采购网</w:t>
            </w:r>
          </w:p>
        </w:tc>
      </w:tr>
      <w:tr w:rsidR="00C13E9A">
        <w:trPr>
          <w:trHeight w:val="660"/>
          <w:jc w:val="center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9A" w:rsidRDefault="008D1DC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备注：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未经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河北省公共资源交易平台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资格确认（注册登记）的供应商，请按照“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河北省公共资源交易平台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”（网址：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http://www.hebpr.gov.cn/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）首页“通知公告”中“河北省公共资源交易中心关于市场主体注册登记的通知”的要求办理相关手续，具体事宜可联系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0311-66635531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</w:tr>
    </w:tbl>
    <w:p w:rsidR="00C13E9A" w:rsidRDefault="008D1DCB">
      <w:r>
        <w:rPr>
          <w:rFonts w:hint="eastAsia"/>
        </w:rPr>
        <w:t xml:space="preserve"> </w:t>
      </w:r>
    </w:p>
    <w:p w:rsidR="00C13E9A" w:rsidRDefault="00C13E9A"/>
    <w:p w:rsidR="00C13E9A" w:rsidRDefault="008D1DCB">
      <w:r>
        <w:rPr>
          <w:rFonts w:hint="eastAsia"/>
        </w:rPr>
        <w:t xml:space="preserve">                                                              </w:t>
      </w:r>
    </w:p>
    <w:sectPr w:rsidR="00C13E9A" w:rsidSect="00C13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CB" w:rsidRDefault="008D1DCB" w:rsidP="0081091C">
      <w:r>
        <w:separator/>
      </w:r>
    </w:p>
  </w:endnote>
  <w:endnote w:type="continuationSeparator" w:id="0">
    <w:p w:rsidR="008D1DCB" w:rsidRDefault="008D1DCB" w:rsidP="0081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CB" w:rsidRDefault="008D1DCB" w:rsidP="0081091C">
      <w:r>
        <w:separator/>
      </w:r>
    </w:p>
  </w:footnote>
  <w:footnote w:type="continuationSeparator" w:id="0">
    <w:p w:rsidR="008D1DCB" w:rsidRDefault="008D1DCB" w:rsidP="00810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AC564A"/>
    <w:rsid w:val="002816F7"/>
    <w:rsid w:val="0081091C"/>
    <w:rsid w:val="008D1DCB"/>
    <w:rsid w:val="00C13E9A"/>
    <w:rsid w:val="02105280"/>
    <w:rsid w:val="033E1C1B"/>
    <w:rsid w:val="03453B55"/>
    <w:rsid w:val="03F02B8B"/>
    <w:rsid w:val="09A93CF8"/>
    <w:rsid w:val="0A5143E9"/>
    <w:rsid w:val="0B5903BA"/>
    <w:rsid w:val="0B6B1B04"/>
    <w:rsid w:val="0B812343"/>
    <w:rsid w:val="0BA53FCD"/>
    <w:rsid w:val="0EE3598E"/>
    <w:rsid w:val="0F8A2D2B"/>
    <w:rsid w:val="0FBE5218"/>
    <w:rsid w:val="11A565B8"/>
    <w:rsid w:val="11F57957"/>
    <w:rsid w:val="132921F7"/>
    <w:rsid w:val="14851B21"/>
    <w:rsid w:val="17417822"/>
    <w:rsid w:val="1771584C"/>
    <w:rsid w:val="217F6AA4"/>
    <w:rsid w:val="24F802F9"/>
    <w:rsid w:val="280B417D"/>
    <w:rsid w:val="290F13C9"/>
    <w:rsid w:val="2FE36D77"/>
    <w:rsid w:val="313E4B48"/>
    <w:rsid w:val="32BB3B45"/>
    <w:rsid w:val="3375092D"/>
    <w:rsid w:val="365F5859"/>
    <w:rsid w:val="36821FE2"/>
    <w:rsid w:val="375005CA"/>
    <w:rsid w:val="3A8E11A1"/>
    <w:rsid w:val="3BAC564A"/>
    <w:rsid w:val="3D311EC1"/>
    <w:rsid w:val="3E307DEE"/>
    <w:rsid w:val="3F29074A"/>
    <w:rsid w:val="3FA858B3"/>
    <w:rsid w:val="421441C4"/>
    <w:rsid w:val="422E2705"/>
    <w:rsid w:val="427D0915"/>
    <w:rsid w:val="43097F7D"/>
    <w:rsid w:val="443A720E"/>
    <w:rsid w:val="4489667D"/>
    <w:rsid w:val="44A0300D"/>
    <w:rsid w:val="46BF22CA"/>
    <w:rsid w:val="48936010"/>
    <w:rsid w:val="48FF10F1"/>
    <w:rsid w:val="49A15359"/>
    <w:rsid w:val="4A7B2C63"/>
    <w:rsid w:val="4B25268A"/>
    <w:rsid w:val="4C140A2F"/>
    <w:rsid w:val="4CB61507"/>
    <w:rsid w:val="4D8D0DD9"/>
    <w:rsid w:val="510562DF"/>
    <w:rsid w:val="525F78DD"/>
    <w:rsid w:val="559B7ED2"/>
    <w:rsid w:val="56861ACB"/>
    <w:rsid w:val="5A532D71"/>
    <w:rsid w:val="5AB002A9"/>
    <w:rsid w:val="5B020041"/>
    <w:rsid w:val="5F5311EB"/>
    <w:rsid w:val="5FFC114E"/>
    <w:rsid w:val="61FE0B91"/>
    <w:rsid w:val="62B7524E"/>
    <w:rsid w:val="643A03EA"/>
    <w:rsid w:val="656B5684"/>
    <w:rsid w:val="67823458"/>
    <w:rsid w:val="69E04B25"/>
    <w:rsid w:val="6B031C27"/>
    <w:rsid w:val="6B1A5880"/>
    <w:rsid w:val="6E4144CF"/>
    <w:rsid w:val="6EC744E7"/>
    <w:rsid w:val="71220F6F"/>
    <w:rsid w:val="71462BD4"/>
    <w:rsid w:val="71C528AC"/>
    <w:rsid w:val="7483697A"/>
    <w:rsid w:val="750A2D98"/>
    <w:rsid w:val="75976793"/>
    <w:rsid w:val="75DD2386"/>
    <w:rsid w:val="791F7FD7"/>
    <w:rsid w:val="7A322C83"/>
    <w:rsid w:val="7AAC30BC"/>
    <w:rsid w:val="7BF24F6B"/>
    <w:rsid w:val="7C98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3E9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13E9A"/>
  </w:style>
  <w:style w:type="character" w:styleId="a5">
    <w:name w:val="FollowedHyperlink"/>
    <w:basedOn w:val="a0"/>
    <w:qFormat/>
    <w:rsid w:val="00C13E9A"/>
    <w:rPr>
      <w:color w:val="800080"/>
      <w:u w:val="none"/>
    </w:rPr>
  </w:style>
  <w:style w:type="character" w:styleId="a6">
    <w:name w:val="Emphasis"/>
    <w:basedOn w:val="a0"/>
    <w:qFormat/>
    <w:rsid w:val="00C13E9A"/>
  </w:style>
  <w:style w:type="character" w:styleId="HTML">
    <w:name w:val="HTML Definition"/>
    <w:basedOn w:val="a0"/>
    <w:qFormat/>
    <w:rsid w:val="00C13E9A"/>
  </w:style>
  <w:style w:type="character" w:styleId="HTML0">
    <w:name w:val="HTML Typewriter"/>
    <w:basedOn w:val="a0"/>
    <w:qFormat/>
    <w:rsid w:val="00C13E9A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C13E9A"/>
  </w:style>
  <w:style w:type="character" w:styleId="HTML2">
    <w:name w:val="HTML Variable"/>
    <w:basedOn w:val="a0"/>
    <w:qFormat/>
    <w:rsid w:val="00C13E9A"/>
  </w:style>
  <w:style w:type="character" w:styleId="a7">
    <w:name w:val="Hyperlink"/>
    <w:basedOn w:val="a0"/>
    <w:qFormat/>
    <w:rsid w:val="00C13E9A"/>
    <w:rPr>
      <w:color w:val="0000FF"/>
      <w:u w:val="none"/>
    </w:rPr>
  </w:style>
  <w:style w:type="character" w:styleId="HTML3">
    <w:name w:val="HTML Code"/>
    <w:basedOn w:val="a0"/>
    <w:qFormat/>
    <w:rsid w:val="00C13E9A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  <w:rsid w:val="00C13E9A"/>
  </w:style>
  <w:style w:type="character" w:styleId="HTML5">
    <w:name w:val="HTML Keyboard"/>
    <w:basedOn w:val="a0"/>
    <w:qFormat/>
    <w:rsid w:val="00C13E9A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sid w:val="00C13E9A"/>
    <w:rPr>
      <w:rFonts w:ascii="monospace" w:eastAsia="monospace" w:hAnsi="monospace" w:cs="monospace" w:hint="default"/>
    </w:rPr>
  </w:style>
  <w:style w:type="paragraph" w:styleId="a8">
    <w:name w:val="header"/>
    <w:basedOn w:val="a"/>
    <w:link w:val="Char"/>
    <w:rsid w:val="0081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1091C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81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81091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崔宏光</cp:lastModifiedBy>
  <cp:revision>2</cp:revision>
  <cp:lastPrinted>2019-03-18T09:02:00Z</cp:lastPrinted>
  <dcterms:created xsi:type="dcterms:W3CDTF">2019-03-18T07:40:00Z</dcterms:created>
  <dcterms:modified xsi:type="dcterms:W3CDTF">2019-04-02T07:57:00Z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