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4BB" w:rsidRPr="00AB14BB" w:rsidRDefault="00AB14BB" w:rsidP="00AB14BB">
      <w:pPr>
        <w:widowControl/>
        <w:shd w:val="clear" w:color="auto" w:fill="FFFFFF"/>
        <w:rPr>
          <w:rFonts w:ascii="Microsoft YaHei UI" w:eastAsia="Microsoft YaHei UI" w:hAnsi="Microsoft YaHei UI" w:cs="宋体" w:hint="eastAsia"/>
          <w:color w:val="333333"/>
          <w:spacing w:val="8"/>
          <w:kern w:val="0"/>
          <w:sz w:val="24"/>
          <w:szCs w:val="24"/>
        </w:rPr>
      </w:pPr>
      <w:bookmarkStart w:id="0" w:name="_GoBack"/>
      <w:bookmarkEnd w:id="0"/>
    </w:p>
    <w:p w:rsidR="00AB14BB" w:rsidRDefault="00AB14BB" w:rsidP="00AB14BB">
      <w:pPr>
        <w:widowControl/>
        <w:shd w:val="clear" w:color="auto" w:fill="FFFFFF"/>
        <w:rPr>
          <w:rFonts w:ascii="Microsoft YaHei UI" w:eastAsia="Microsoft YaHei UI" w:hAnsi="Microsoft YaHei UI" w:cs="宋体"/>
          <w:b/>
          <w:bCs/>
          <w:color w:val="333333"/>
          <w:spacing w:val="8"/>
          <w:kern w:val="0"/>
          <w:sz w:val="24"/>
          <w:szCs w:val="24"/>
        </w:rPr>
      </w:pPr>
      <w:r w:rsidRPr="00AB14BB">
        <w:rPr>
          <w:rFonts w:ascii="Microsoft YaHei UI" w:eastAsia="Microsoft YaHei UI" w:hAnsi="Microsoft YaHei UI" w:cs="宋体" w:hint="eastAsia"/>
          <w:b/>
          <w:bCs/>
          <w:color w:val="333333"/>
          <w:spacing w:val="8"/>
          <w:kern w:val="0"/>
          <w:sz w:val="24"/>
          <w:szCs w:val="24"/>
        </w:rPr>
        <w:t>                        事业单位财务规则</w:t>
      </w:r>
    </w:p>
    <w:p w:rsidR="00AB14BB" w:rsidRPr="00AB14BB" w:rsidRDefault="00AB14BB" w:rsidP="00AB14BB">
      <w:pPr>
        <w:widowControl/>
        <w:shd w:val="clear" w:color="auto" w:fill="FFFFFF"/>
        <w:ind w:firstLineChars="1800" w:firstLine="4428"/>
        <w:rPr>
          <w:rFonts w:ascii="Microsoft YaHei UI" w:eastAsia="Microsoft YaHei UI" w:hAnsi="Microsoft YaHei UI" w:cs="宋体" w:hint="eastAsia"/>
          <w:color w:val="333333"/>
          <w:spacing w:val="8"/>
          <w:kern w:val="0"/>
          <w:sz w:val="24"/>
          <w:szCs w:val="24"/>
        </w:rPr>
      </w:pPr>
      <w:r w:rsidRPr="00AB14BB">
        <w:rPr>
          <w:rFonts w:ascii="微软雅黑" w:eastAsia="微软雅黑" w:hAnsi="微软雅黑" w:cs="宋体" w:hint="eastAsia"/>
          <w:b/>
          <w:bCs/>
          <w:color w:val="333333"/>
          <w:spacing w:val="8"/>
          <w:kern w:val="0"/>
          <w:sz w:val="23"/>
          <w:szCs w:val="23"/>
        </w:rPr>
        <w:t>中华人民共和国</w:t>
      </w:r>
      <w:r w:rsidRPr="00AB14BB">
        <w:rPr>
          <w:rFonts w:ascii="微软雅黑" w:eastAsia="微软雅黑" w:hAnsi="微软雅黑" w:cs="宋体" w:hint="eastAsia"/>
          <w:b/>
          <w:bCs/>
          <w:color w:val="333333"/>
          <w:spacing w:val="8"/>
          <w:kern w:val="0"/>
          <w:sz w:val="23"/>
          <w:szCs w:val="23"/>
        </w:rPr>
        <w:t>财政部令第108号</w:t>
      </w:r>
    </w:p>
    <w:p w:rsidR="00AB14BB" w:rsidRPr="00AB14BB" w:rsidRDefault="00AB14BB" w:rsidP="00AB14BB">
      <w:pPr>
        <w:widowControl/>
        <w:shd w:val="clear" w:color="auto" w:fill="FFFFFF"/>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b/>
          <w:bCs/>
          <w:color w:val="333333"/>
          <w:spacing w:val="8"/>
          <w:kern w:val="0"/>
          <w:sz w:val="24"/>
          <w:szCs w:val="24"/>
        </w:rPr>
        <w:t>第一章 总 则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第一条 为了进一步规范事业单位的财务行为，加强事业单位财务管理和监督，提高资金使用效益，保障事业单位健康发展，制定本规则。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第二条 本规则适用于各级各类事业单位（以下简称事业单位）的财务活动。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第三条 事业单位财务管理的基本原则是：执行国家有关法律、法规和财务规章制度；坚持勤俭办一切事业的方针；正确处理事业发展需要和资金供给的关系，社会效益和经济效益的关系，国家、单位和个人三者利益的关系。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第四条 事业单位财务管理的主要任务是：合理编制单位预算，严格预算执行，完整、准确编制单位决算报告和财务报告，真实反映单位预算执行情况、财务状况和运行情况；依法组织收入，努力节约支出；建立健全财务制度，加强经济核算，全面实施绩效管理，提高资金使用效益；加强资产管理，合理配置和有效利用资产，防止资产流失；加强对单位经济活动的财务控制和监督，防范财务风险。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第五条 事业单位的财务活动在单位负责人的领导下，由单位财务部门统一管理。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lastRenderedPageBreak/>
        <w:t xml:space="preserve">　　第六条 事业单位的各项经济业务事项按照国家统一的会计制度进行会计核算。</w:t>
      </w:r>
    </w:p>
    <w:p w:rsidR="00AB14BB" w:rsidRPr="00AB14BB" w:rsidRDefault="00AB14BB" w:rsidP="00AB14BB">
      <w:pPr>
        <w:widowControl/>
        <w:shd w:val="clear" w:color="auto" w:fill="FFFFFF"/>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b/>
          <w:bCs/>
          <w:color w:val="333333"/>
          <w:spacing w:val="8"/>
          <w:kern w:val="0"/>
          <w:sz w:val="24"/>
          <w:szCs w:val="24"/>
        </w:rPr>
        <w:t>第二章 单位预算管理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第七条 事业单位预算是指事业单位根据事业发展目标和计划编制的年度财务收支计划。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事业单位预算由收入预算和支出预算组成。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第八条 国家对事业单位实行核定收支、定额或者定项补助、超支不补、结转和结余按规定使用的预算管理办法。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定额或者定项补助根据国家有关政策和财力可能，结合事业单位改革要求、事业特点、事业发展目标和计划、事业单位收支及资产状况等确定。定额或者定项补助可以为零。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非财政补助收入大于支出较多的事业单位，可以实行收入上缴办法。具体办法由财政部门会同有关主管部门制定。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第九条 事业单位参考以前年度预算执行情况，根据预算年度的收入增减因素和措施，以及以前年度结转和结余情况，测算编制收入预算草案；根据事业发展需要与财力可能，测算编制支出预算草案。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事业单位预算应当自求收支平衡，不得编制赤字预算。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第十条 事业单位应当根据国家宏观调控总体要求、年度事业发展目标和计划以及预算编制的规定，提出预算建议数，经主管部门审核汇总报财政</w:t>
      </w:r>
      <w:r w:rsidRPr="00AB14BB">
        <w:rPr>
          <w:rFonts w:ascii="Microsoft YaHei UI" w:eastAsia="Microsoft YaHei UI" w:hAnsi="Microsoft YaHei UI" w:cs="宋体" w:hint="eastAsia"/>
          <w:color w:val="333333"/>
          <w:spacing w:val="8"/>
          <w:kern w:val="0"/>
          <w:sz w:val="24"/>
          <w:szCs w:val="24"/>
        </w:rPr>
        <w:lastRenderedPageBreak/>
        <w:t>部门（一级预算单位直接报财政部门，下同）。事业单位根据财政部门下达的预算控制数编制预算草案，由主管部门审核汇总报财政部门，经法定程序审核批复后执行。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第十一条 事业单位应当严格执行批准的预算。预算执行中，国家对财政补助收入和财政专户管理资金的预算一般不予调剂，确需调剂的，由事业单位报主管部门审核后报财政部门调剂；其他资金确需调剂的，按照国家有关规定办理。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第十二条 事业单位决算是指事业单位预算收支和结余的年度执行结果。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第十三条 事业单位应当按照规定编制年度决算草案，由主管部门审核汇总后报财政部门审批。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第十四条 事业单位应当加强决算审核和分析，保证决算数据的真实、准确，规范决算管理工作。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第十五条 事业单位应当全面加强预算绩效管理，提高资金使用效益。</w:t>
      </w:r>
    </w:p>
    <w:p w:rsidR="00AB14BB" w:rsidRPr="00AB14BB" w:rsidRDefault="00AB14BB" w:rsidP="00AB14BB">
      <w:pPr>
        <w:widowControl/>
        <w:shd w:val="clear" w:color="auto" w:fill="FFFFFF"/>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b/>
          <w:bCs/>
          <w:color w:val="333333"/>
          <w:spacing w:val="8"/>
          <w:kern w:val="0"/>
          <w:sz w:val="24"/>
          <w:szCs w:val="24"/>
        </w:rPr>
        <w:t>第三章 收入管理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第十六条 收入是指事业单位为开展业务及其他活动依法取得的非偿还性资金。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第十七条 事业单位收入包括：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lastRenderedPageBreak/>
        <w:t xml:space="preserve">　　（一）财政补助收入，即事业单位从本级财政部门取得的各类财政拨款。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二）事业收入，即事业单位开展专业业务活动及其辅助活动取得的收入。其中：按照国家有关规定应当上缴国库或者财政专户的资金，不计入事业收入；从财政专户核拨给事业单位的资金和经核准不上缴国库或者财政专户的资金，计入事业收入。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（三）上级补助收入，即事业单位从主管部门和上级单位取得的非财政补助收入。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（四）附属单位上缴收入，即事业单位附属独立核算单位按照有关规定上缴的收入。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（五）经营收入，即事业单位在专业业务活动及其辅助活动之外开展非独立核算经营活动取得的收入。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（六）其他收入，即本条上述规定范围以外的各项收入，包括投资收益、利息收入、捐赠收入、非本级财政补助收入、租金收入等。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第十八条 事业单位应当将各项收入全部纳入单位预算，统一核算，统一管理，未纳入预算的收入不得安排支出。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第十九条 事业单位对按照规定上缴国库或者财政专户的资金，应当按照国库集中收缴的有关规定及时足额上缴，不得隐瞒、滞留、截留、占用、挪用、拖欠或坐支。</w:t>
      </w:r>
    </w:p>
    <w:p w:rsidR="00AB14BB" w:rsidRPr="00AB14BB" w:rsidRDefault="00AB14BB" w:rsidP="00AB14BB">
      <w:pPr>
        <w:widowControl/>
        <w:shd w:val="clear" w:color="auto" w:fill="FFFFFF"/>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b/>
          <w:bCs/>
          <w:color w:val="333333"/>
          <w:spacing w:val="8"/>
          <w:kern w:val="0"/>
          <w:sz w:val="24"/>
          <w:szCs w:val="24"/>
        </w:rPr>
        <w:lastRenderedPageBreak/>
        <w:t>第四章 支出管理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第二十条 支出是指事业单位开展业务及其他活动发生的资金耗费和损失。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第二十一条 事业单位支出包括：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一）事业支出，即事业单位开展专业业务活动及其辅助活动发生的基本支出和项目支出。基本支出，是指事业单位为保障其单位正常运转、完成日常工作任务所发生的支出，包括人员经费和公用经费；项目支出，是指事业单位为完成其特定的工作任务和事业发展目标所发生的支出。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（二）经营支出，即事业单位在专业业务活动及其辅助活动之外开展非独立核算经营活动发生的支出。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（三）对附属单位补助支出，即事业单位用财政补助收入之外的收入对附属单位补助发生的支出。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（四）上缴上级支出，即事业单位按照财政部门和主管部门的规定上缴上级单位的支出。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（五）其他支出，即本条上述规定范围以外的各项支出，包括利息支出、捐赠支出等。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第二十二条 事业单位应当将各项支出全部纳入单位预算，实行项目库管理，建立健全支出管理制度。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lastRenderedPageBreak/>
        <w:t xml:space="preserve">　　第二十三条 事业单位的支出应当厉行节约，严格执行国家有关财务规章制度规定的开支范围及开支标准；国家有关财务规章制度没有统一规定的，由事业单位规定，报主管部门和财政部门备案。事业单位的规定违反法律制度和国家政策的，主管部门和财政部门应当责令改正。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第二十四条 事业单位从财政部门和主管部门取得的有指定项目和用途的专项资金，应当专款专用、单独核算，并按照规定报送专项资金使用情况的报告，接受财政部门或者主管部门的检查、验收。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第二十五条 事业单位应当加强经济核算，可以根据开展业务活动及其他活动的实际需要，实行成本核算。成本核算的具体办法按照国务院财政部门相关规定执行。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第二十六条 事业单位应当严格执行国库集中支付制度和政府采购制度等有关规定。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第二十七条 事业单位应当依法加强各类票据管理，确保票据来源合法、内容真实、使用正确，不得使用虚假票据。</w:t>
      </w:r>
    </w:p>
    <w:p w:rsidR="00AB14BB" w:rsidRPr="00AB14BB" w:rsidRDefault="00AB14BB" w:rsidP="00AB14BB">
      <w:pPr>
        <w:widowControl/>
        <w:shd w:val="clear" w:color="auto" w:fill="FFFFFF"/>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b/>
          <w:bCs/>
          <w:color w:val="333333"/>
          <w:spacing w:val="8"/>
          <w:kern w:val="0"/>
          <w:sz w:val="24"/>
          <w:szCs w:val="24"/>
        </w:rPr>
        <w:t>第五章 结转和结余管理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第二十八条 结转和结余是指事业单位年度收入与支出相抵后的余额。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结转资金是指当年预算已执行但未完成，或者因故未执行，下一年度需要按照原用途继续使用的资金。结余资金是指当年预算工作目标已完成，或者因故终止，当年剩余的资金。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lastRenderedPageBreak/>
        <w:t xml:space="preserve">　　经营收支结转和结余应当单独反映。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第二十九条 财政拨款结转和结余的管理，应当按照国家有关规定执行。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第三十条 非财政拨款结转按照规定结转下一年度继续使用。非财政拨款结余可以按照国家有关规定提取职工福利基金，剩余部分用于弥补以后年度单位收支差额；国家另有规定的，从其规定。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第三十一条 事业单位应当加强非财政拨款结余的管理，盘活存量，统筹安排、合理使用，支出不得超出非财政拨款结余规模。</w:t>
      </w:r>
    </w:p>
    <w:p w:rsidR="00AB14BB" w:rsidRPr="00AB14BB" w:rsidRDefault="00AB14BB" w:rsidP="00AB14BB">
      <w:pPr>
        <w:widowControl/>
        <w:shd w:val="clear" w:color="auto" w:fill="FFFFFF"/>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b/>
          <w:bCs/>
          <w:color w:val="333333"/>
          <w:spacing w:val="8"/>
          <w:kern w:val="0"/>
          <w:sz w:val="24"/>
          <w:szCs w:val="24"/>
        </w:rPr>
        <w:t>第六章 专用基金管理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第三十二条 专用基金是指事业单位按照规定提取或者设置的有专门用途的资金。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专用基金管理应当遵循先提后用、专款专用的原则，支出不得超出基金规模。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第三十三条 专用基金包括职工福利基金和其他专用基金。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职工福利基金是指按照非财政拨款结余的一定比例提取以及按照其他规定提取转入，用于单位职工的集体福利设施、集体福利待遇等的资金。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其他专用基金是指除职工福利基金外，按照有关规定提取或者设置的专用资金。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lastRenderedPageBreak/>
        <w:t xml:space="preserve">　　第三十四条 事业单位应当将专用基金纳入预算管理，结合实际需要按照规定提取，保持合理规模，提高使用效益。专用基金余额较多的，应当降低提取比例或者暂停提取；确需调整用途的，由主管部门会同本级财政部门确定。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第三十五条 各项基金的提取比例和管理办法，国家有统一规定的，按照统一规定执行；没有统一规定的，由主管部门会同本级财政部门确定。</w:t>
      </w:r>
    </w:p>
    <w:p w:rsidR="00AB14BB" w:rsidRPr="00AB14BB" w:rsidRDefault="00AB14BB" w:rsidP="00AB14BB">
      <w:pPr>
        <w:widowControl/>
        <w:shd w:val="clear" w:color="auto" w:fill="FFFFFF"/>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b/>
          <w:bCs/>
          <w:color w:val="333333"/>
          <w:spacing w:val="8"/>
          <w:kern w:val="0"/>
          <w:sz w:val="24"/>
          <w:szCs w:val="24"/>
        </w:rPr>
        <w:t>第七章 资产管理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第三十六条 资产是指事业单位依法直接支配的各类经济资源。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第三十七条 事业单位的资产包括流动资产、固定资产、在建工程、无形资产、对外投资、公共基础设施、政府储备物资、文物文化资产、保障性住房等。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第三十八条 事业单位应当建立健全单位资产管理制度，明确资产使用人和管理人的岗位责任，按照国家规定设置国有资产台账，加强和规范资产配置、使用和处置管理，维护资产安全完整，提高资产使用效率。涉及资产评估的，按照国家有关规定执行。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事业单位应当汇总编制本单位行政事业性国有资产管理情况报告。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事业单位应当定期或者不定期对资产进行盘点、对账。出现资产盘盈盘亏的，应当按照财务、会计和资产管理制度有关规定处理，做到账实相符和账账相符。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lastRenderedPageBreak/>
        <w:t xml:space="preserve">　　事业单位对需要办理权属登记的资产应当依法及时办理。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第三十九条 事业单位应当根据依法履行职能和事业发展的需要，结合资产存量、资产配置标准、绩效目标和财政承受能力配置资产。优先通过调剂方式配置资产。不能调剂的，可以采用购置、建设、租用等方式。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第四十条 流动资产是指可以在一年以内变现或者耗用的资产，包括现金、各种存款、应收及预付款项、存货等。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前款所称存货是指事业单位在开展业务活动及其他活动中为耗用或出售而储存的资产，包括材料、燃料、包装物和低值易耗品以及未达到固定资产标准的用具、装具、动植物等。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事业单位货币性资产损失核销，应当经主管部门审核同意后报本级财政部门审批。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第四十一条 固定资产是指使用期限超过一年，单位价值在1000元以上，并在使用过程中基本保持原有物质形态的资产。单位价值虽未达到规定标准，但是耐用时间在一年以上的大批同类物资，作为固定资产管理。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行业事业单位的固定资产明细目录由国务院主管部门制定，报国务院财政部门备案。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第四十二条 在建工程是指已经发生必要支出，但尚未达到交付使用状态的建设工程。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lastRenderedPageBreak/>
        <w:t xml:space="preserve">　　在建工程达到交付使用状态时，应当按照规定办理工程竣工财务决算和资产交付使用，期限最长不得超过1年。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第四十三条 无形资产是指不具有实物形态而能为使用者提供某种权利的资产，包括专利权、商标权、著作权、土地使用权、非专利技术以及其他财产权利。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事业单位转让无形资产取得的收入、取得无形资产发生的支出，应当按照国家有关规定处理。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第四十四条 对外投资是指事业单位依法利用货币资金、实物、无形资产等方式向其他单位的投资。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事业单位应当严格控制对外投资。利用国有资产对外投资应当有利于事业发展和实现国有资产保值增值，符合国家有关规定，经可行性研究和集体决策，按照规定的权限和程序进行。事业单位不得使用财政拨款及其结余进行对外投资，不得从事股票、期货、基金、企业债券等投资，国家另有规定的除外。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事业单位应当明确对外投资形成的股权及其相关权益管理责任，按照国家有关规定将对外投资形成的股权纳入经营性国有资产集中统一监管体系。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第四十五条 公共基础设施、政府储备物资、文物文化资产、保障性住房等资产管理的具体办法，由国务院财政部门会同有关部门制定。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lastRenderedPageBreak/>
        <w:t xml:space="preserve">　　第四十六条 事业单位资产处置应当遵循公开、公平、公正和竞争、择优的原则，严格履行相关审批程序。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事业单位出租、出借资产应当严格履行相关审批程序。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第四十七条 事业单位应当在确保安全使用的前提下，推进本单位大型设备等国有资产共享共用工作，可以对提供方给予合理补偿。 </w:t>
      </w:r>
    </w:p>
    <w:p w:rsidR="00AB14BB" w:rsidRPr="00AB14BB" w:rsidRDefault="00AB14BB" w:rsidP="00AB14BB">
      <w:pPr>
        <w:widowControl/>
        <w:shd w:val="clear" w:color="auto" w:fill="FFFFFF"/>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b/>
          <w:bCs/>
          <w:color w:val="333333"/>
          <w:spacing w:val="8"/>
          <w:kern w:val="0"/>
          <w:sz w:val="24"/>
          <w:szCs w:val="24"/>
        </w:rPr>
        <w:t>第八章 负债管理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第四十八条 负债是指事业单位所承担的能以货币计量，需要以资产或者劳务偿还的债务。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第四十九条 事业单位的负债包括借入款项、应付款项、暂存款项、应缴款项等。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应缴款项包括事业单位按照国家有关规定收取的应当上缴国库或者财政专户的资金、应缴税费，以及其他应当上缴的款项。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第五十条 事业单位应当对不同性质的负债分类管理，及时清理并按照规定办理结算，保证各项负债在规定期限内偿还。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第五十一条 事业单位应当建立健全财务风险预警和控制机制，规范和加强借入款项管理，如实反映依法举借债务情况，严格执行审批程序，不得违反规定融资或者提供担保。 </w:t>
      </w:r>
    </w:p>
    <w:p w:rsidR="00AB14BB" w:rsidRPr="00AB14BB" w:rsidRDefault="00AB14BB" w:rsidP="00AB14BB">
      <w:pPr>
        <w:widowControl/>
        <w:shd w:val="clear" w:color="auto" w:fill="FFFFFF"/>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b/>
          <w:bCs/>
          <w:color w:val="333333"/>
          <w:spacing w:val="8"/>
          <w:kern w:val="0"/>
          <w:sz w:val="24"/>
          <w:szCs w:val="24"/>
        </w:rPr>
        <w:t>第九章 事业单位清算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lastRenderedPageBreak/>
        <w:t xml:space="preserve">　　第五十二条 事业单位发生划转、改制、撤销、合并、分立时，应当进行清算。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第五十三条 事业单位清算，应当在主管部门和财政部门的监督指导下，对单位的财产、债权、债务等进行全面清理，编制财产目录和债权、债务清单，提出财产作价依据和债权、债务处理办法，做好资产和负债的移交、接收、划转和管理工作，并妥善处理各项遗留问题。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第五十四条 事业单位清算结束后，经主管部门审核并报财政部门批准，其资产和负债分别按照下列办法处理：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（一）因隶属关系改变，成建制划转的事业单位，全部资产和负债无偿移交，并相应划转经费指标。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（二）转为企业的事业单位，全部资产扣除负债后，转作国家资本金。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（三）撤销的事业单位，全部资产和负债由主管部门和财政部门核准处理。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（四）合并的事业单位，全部资产和负债移交接收单位或者新组建单位，合并后多余的资产由主管部门和财政部门核准处理。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（五）分立的事业单位，全部资产和负债按照有关规定移交分立后的事业单位，并相应划转经费指标。</w:t>
      </w:r>
    </w:p>
    <w:p w:rsidR="00AB14BB" w:rsidRPr="00AB14BB" w:rsidRDefault="00AB14BB" w:rsidP="00AB14BB">
      <w:pPr>
        <w:widowControl/>
        <w:shd w:val="clear" w:color="auto" w:fill="FFFFFF"/>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b/>
          <w:bCs/>
          <w:color w:val="333333"/>
          <w:spacing w:val="8"/>
          <w:kern w:val="0"/>
          <w:sz w:val="24"/>
          <w:szCs w:val="24"/>
        </w:rPr>
        <w:t>第十章   财务报告和决算报告</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lastRenderedPageBreak/>
        <w:t xml:space="preserve">　　第五十五条 事业单位应当按国家有关规定向主管部门和财政部门以及其他有关的报告使用者提供财务报告、决算报告。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事业单位财务会计和预算会计要素的确认、计量、记录、报告应当遵循政府会计准则制度的规定。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第五十六条 财务报告主要以权责发生制为基础编制，综合反映事业单位特定日期财务状况和一定时期运行情况等信息。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第五十七条 财务报告由财务报表和财务分析两部分组成。财务报表主要包括资产负债表、收入费用表等会计报表和报表附注。财务分析的内容主要包括财务状况分析、运行情况分析和财务管理情况等。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第五十八条 决算报告主要以收付实现制为基础编制，综合反映事业单位年度预算收支执行结果等信息。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第五十九条 决算报告由决算报表和决算分析两部分组成。决算报表主要包括收入支出表、财政拨款收入支出表等。决算分析的内容主要包括收支预算执行分析、资金使用效益分析和机构人员情况等。 </w:t>
      </w:r>
    </w:p>
    <w:p w:rsidR="00AB14BB" w:rsidRPr="00AB14BB" w:rsidRDefault="00AB14BB" w:rsidP="00AB14BB">
      <w:pPr>
        <w:widowControl/>
        <w:shd w:val="clear" w:color="auto" w:fill="FFFFFF"/>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b/>
          <w:bCs/>
          <w:color w:val="333333"/>
          <w:spacing w:val="8"/>
          <w:kern w:val="0"/>
          <w:sz w:val="24"/>
          <w:szCs w:val="24"/>
        </w:rPr>
        <w:t>第十一章　财务监督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第六十条 事业单位财务监督主要包括对预算管理、收入管理、支出管理、结转和结余管理、专用基金管理、资产管理、负债管理等的监督。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第六十一条 事业单位财务监督应当实行事前监督、事中监督、事后监督相结合，日常监督与专项监督相结合。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lastRenderedPageBreak/>
        <w:t xml:space="preserve">　　第六十二条 事业单位应当建立健全内部控制制度、经济责任制度、财务信息披露制度等监督制度，依法公开财务信息。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第六十三条 事业单位应当遵守财经纪律和财务制度，依法接受主管部门和财政、审计部门的监督。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第六十四条 各级事业单位、主管部门和财政部门及其工作人员存在违反本规则规定的行为，以及其他滥用职权、玩忽职守、徇私舞弊等违法违规行为的，依法追究相应责任。 </w:t>
      </w:r>
    </w:p>
    <w:p w:rsidR="00AB14BB" w:rsidRPr="00AB14BB" w:rsidRDefault="00AB14BB" w:rsidP="00AB14BB">
      <w:pPr>
        <w:widowControl/>
        <w:shd w:val="clear" w:color="auto" w:fill="FFFFFF"/>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b/>
          <w:bCs/>
          <w:color w:val="333333"/>
          <w:spacing w:val="8"/>
          <w:kern w:val="0"/>
          <w:sz w:val="24"/>
          <w:szCs w:val="24"/>
        </w:rPr>
        <w:t>第十二章 附则</w:t>
      </w:r>
      <w:r w:rsidRPr="00AB14BB">
        <w:rPr>
          <w:rFonts w:ascii="Microsoft YaHei UI" w:eastAsia="Microsoft YaHei UI" w:hAnsi="Microsoft YaHei UI" w:cs="宋体" w:hint="eastAsia"/>
          <w:color w:val="333333"/>
          <w:spacing w:val="8"/>
          <w:kern w:val="0"/>
          <w:sz w:val="24"/>
          <w:szCs w:val="24"/>
        </w:rPr>
        <w:t>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第六十五条 事业单位基本建设投资的财务管理，应当执行本规则，但国家基本建设投资财务管理制度另有规定的，从其规定。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第六十六条 参照公务员法管理的事业单位财务制度的适用，由国务院财政部门另行规定。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第六十七条 接受国家经常性资助的社会力量举办的公益服务性组织和社会团体，依照本规则执行；其他社会力量举办的公益服务性组织和社会团体，可以参照本规则执行。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第六十八条 下列事业单位或者事业单位特定项目，执行企业财务制度，不执行本规则：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（一）纳入企业财务管理体系的事业单位和事业单位附属独立核算的生产经营单位；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lastRenderedPageBreak/>
        <w:t xml:space="preserve">　　（二）事业单位经营的接受外单位要求投资回报的项目；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（三）经主管部门和财政部门批准的具备条件的其他事业单位。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第六十九条 行业特点突出，需要制定行业事业单位财务管理制度的，由国务院财政部门会同有关主管部门根据本规则制定。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第七十条 省、自治区、直辖市人民政府财政部门可以根据本规则结合本地区实际情况制定事业单位具体财务管理办法。 </w:t>
      </w:r>
    </w:p>
    <w:p w:rsidR="00AB14BB" w:rsidRPr="00AB14BB" w:rsidRDefault="00AB14BB" w:rsidP="00AB14BB">
      <w:pPr>
        <w:widowControl/>
        <w:shd w:val="clear" w:color="auto" w:fill="FFFFFF"/>
        <w:spacing w:after="240"/>
        <w:rPr>
          <w:rFonts w:ascii="Microsoft YaHei UI" w:eastAsia="Microsoft YaHei UI" w:hAnsi="Microsoft YaHei UI" w:cs="宋体" w:hint="eastAsia"/>
          <w:color w:val="333333"/>
          <w:spacing w:val="8"/>
          <w:kern w:val="0"/>
          <w:sz w:val="24"/>
          <w:szCs w:val="24"/>
        </w:rPr>
      </w:pPr>
      <w:r w:rsidRPr="00AB14BB">
        <w:rPr>
          <w:rFonts w:ascii="Microsoft YaHei UI" w:eastAsia="Microsoft YaHei UI" w:hAnsi="Microsoft YaHei UI" w:cs="宋体" w:hint="eastAsia"/>
          <w:color w:val="333333"/>
          <w:spacing w:val="8"/>
          <w:kern w:val="0"/>
          <w:sz w:val="24"/>
          <w:szCs w:val="24"/>
        </w:rPr>
        <w:t xml:space="preserve">　　第七十一条 本规则自2022年3月1日起施行。《事业单位财务规则》（财政部令第68号）同时废止。 </w:t>
      </w:r>
    </w:p>
    <w:p w:rsidR="00405A42" w:rsidRPr="00AB14BB" w:rsidRDefault="00405A42"/>
    <w:sectPr w:rsidR="00405A42" w:rsidRPr="00AB14BB">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2640" w:rsidRDefault="00512640" w:rsidP="00AB14BB">
      <w:r>
        <w:separator/>
      </w:r>
    </w:p>
  </w:endnote>
  <w:endnote w:type="continuationSeparator" w:id="0">
    <w:p w:rsidR="00512640" w:rsidRDefault="00512640" w:rsidP="00AB14B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Microsoft YaHei UI">
    <w:panose1 w:val="020B0503020204020204"/>
    <w:charset w:val="86"/>
    <w:family w:val="swiss"/>
    <w:pitch w:val="variable"/>
    <w:sig w:usb0="80000287" w:usb1="2ACF3C50" w:usb2="00000016" w:usb3="00000000" w:csb0="0004001F" w:csb1="00000000"/>
  </w:font>
  <w:font w:name="微软雅黑">
    <w:panose1 w:val="020B0503020204020204"/>
    <w:charset w:val="86"/>
    <w:family w:val="swiss"/>
    <w:pitch w:val="variable"/>
    <w:sig w:usb0="80000287" w:usb1="2ACF3C50" w:usb2="00000016" w:usb3="00000000" w:csb0="0004001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2640" w:rsidRDefault="00512640" w:rsidP="00AB14BB">
      <w:r>
        <w:separator/>
      </w:r>
    </w:p>
  </w:footnote>
  <w:footnote w:type="continuationSeparator" w:id="0">
    <w:p w:rsidR="00512640" w:rsidRDefault="00512640" w:rsidP="00AB14B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21E0"/>
    <w:rsid w:val="00405A42"/>
    <w:rsid w:val="00512640"/>
    <w:rsid w:val="00AB14BB"/>
    <w:rsid w:val="00B121E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89BA92E"/>
  <w15:chartTrackingRefBased/>
  <w15:docId w15:val="{5C7D9A99-1B71-4980-9A97-2FE598BBE3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link w:val="10"/>
    <w:uiPriority w:val="9"/>
    <w:qFormat/>
    <w:rsid w:val="00AB14BB"/>
    <w:pPr>
      <w:widowControl/>
      <w:spacing w:before="100" w:beforeAutospacing="1" w:after="100" w:afterAutospacing="1"/>
      <w:jc w:val="left"/>
      <w:outlineLvl w:val="0"/>
    </w:pPr>
    <w:rPr>
      <w:rFonts w:ascii="宋体" w:eastAsia="宋体" w:hAnsi="宋体" w:cs="宋体"/>
      <w:b/>
      <w:bCs/>
      <w:kern w:val="36"/>
      <w:sz w:val="48"/>
      <w:szCs w:val="48"/>
    </w:rPr>
  </w:style>
  <w:style w:type="paragraph" w:styleId="2">
    <w:name w:val="heading 2"/>
    <w:basedOn w:val="a"/>
    <w:link w:val="20"/>
    <w:uiPriority w:val="9"/>
    <w:qFormat/>
    <w:rsid w:val="00AB14BB"/>
    <w:pPr>
      <w:widowControl/>
      <w:spacing w:before="100" w:beforeAutospacing="1" w:after="100" w:afterAutospacing="1"/>
      <w:jc w:val="left"/>
      <w:outlineLvl w:val="1"/>
    </w:pPr>
    <w:rPr>
      <w:rFonts w:ascii="宋体" w:eastAsia="宋体" w:hAnsi="宋体" w:cs="宋体"/>
      <w:b/>
      <w:bCs/>
      <w:kern w:val="0"/>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B14BB"/>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AB14BB"/>
    <w:rPr>
      <w:sz w:val="18"/>
      <w:szCs w:val="18"/>
    </w:rPr>
  </w:style>
  <w:style w:type="paragraph" w:styleId="a5">
    <w:name w:val="footer"/>
    <w:basedOn w:val="a"/>
    <w:link w:val="a6"/>
    <w:uiPriority w:val="99"/>
    <w:unhideWhenUsed/>
    <w:rsid w:val="00AB14BB"/>
    <w:pPr>
      <w:tabs>
        <w:tab w:val="center" w:pos="4153"/>
        <w:tab w:val="right" w:pos="8306"/>
      </w:tabs>
      <w:snapToGrid w:val="0"/>
      <w:jc w:val="left"/>
    </w:pPr>
    <w:rPr>
      <w:sz w:val="18"/>
      <w:szCs w:val="18"/>
    </w:rPr>
  </w:style>
  <w:style w:type="character" w:customStyle="1" w:styleId="a6">
    <w:name w:val="页脚 字符"/>
    <w:basedOn w:val="a0"/>
    <w:link w:val="a5"/>
    <w:uiPriority w:val="99"/>
    <w:rsid w:val="00AB14BB"/>
    <w:rPr>
      <w:sz w:val="18"/>
      <w:szCs w:val="18"/>
    </w:rPr>
  </w:style>
  <w:style w:type="character" w:customStyle="1" w:styleId="10">
    <w:name w:val="标题 1 字符"/>
    <w:basedOn w:val="a0"/>
    <w:link w:val="1"/>
    <w:uiPriority w:val="9"/>
    <w:rsid w:val="00AB14BB"/>
    <w:rPr>
      <w:rFonts w:ascii="宋体" w:eastAsia="宋体" w:hAnsi="宋体" w:cs="宋体"/>
      <w:b/>
      <w:bCs/>
      <w:kern w:val="36"/>
      <w:sz w:val="48"/>
      <w:szCs w:val="48"/>
    </w:rPr>
  </w:style>
  <w:style w:type="character" w:customStyle="1" w:styleId="20">
    <w:name w:val="标题 2 字符"/>
    <w:basedOn w:val="a0"/>
    <w:link w:val="2"/>
    <w:uiPriority w:val="9"/>
    <w:rsid w:val="00AB14BB"/>
    <w:rPr>
      <w:rFonts w:ascii="宋体" w:eastAsia="宋体" w:hAnsi="宋体" w:cs="宋体"/>
      <w:b/>
      <w:bCs/>
      <w:kern w:val="0"/>
      <w:sz w:val="36"/>
      <w:szCs w:val="36"/>
    </w:rPr>
  </w:style>
  <w:style w:type="character" w:customStyle="1" w:styleId="richmediameta">
    <w:name w:val="rich_media_meta"/>
    <w:basedOn w:val="a0"/>
    <w:rsid w:val="00AB14BB"/>
  </w:style>
  <w:style w:type="character" w:styleId="a7">
    <w:name w:val="Hyperlink"/>
    <w:basedOn w:val="a0"/>
    <w:uiPriority w:val="99"/>
    <w:semiHidden/>
    <w:unhideWhenUsed/>
    <w:rsid w:val="00AB14BB"/>
    <w:rPr>
      <w:color w:val="0000FF"/>
      <w:u w:val="single"/>
    </w:rPr>
  </w:style>
  <w:style w:type="character" w:customStyle="1" w:styleId="apple-converted-space">
    <w:name w:val="apple-converted-space"/>
    <w:basedOn w:val="a0"/>
    <w:rsid w:val="00AB14BB"/>
  </w:style>
  <w:style w:type="character" w:styleId="a8">
    <w:name w:val="Emphasis"/>
    <w:basedOn w:val="a0"/>
    <w:uiPriority w:val="20"/>
    <w:qFormat/>
    <w:rsid w:val="00AB14BB"/>
    <w:rPr>
      <w:i/>
      <w:iCs/>
    </w:rPr>
  </w:style>
  <w:style w:type="paragraph" w:styleId="a9">
    <w:name w:val="Normal (Web)"/>
    <w:basedOn w:val="a"/>
    <w:uiPriority w:val="99"/>
    <w:semiHidden/>
    <w:unhideWhenUsed/>
    <w:rsid w:val="00AB14BB"/>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sid w:val="00AB14B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52834">
      <w:bodyDiv w:val="1"/>
      <w:marLeft w:val="0"/>
      <w:marRight w:val="0"/>
      <w:marTop w:val="0"/>
      <w:marBottom w:val="0"/>
      <w:divBdr>
        <w:top w:val="none" w:sz="0" w:space="0" w:color="auto"/>
        <w:left w:val="none" w:sz="0" w:space="0" w:color="auto"/>
        <w:bottom w:val="none" w:sz="0" w:space="0" w:color="auto"/>
        <w:right w:val="none" w:sz="0" w:space="0" w:color="auto"/>
      </w:divBdr>
      <w:divsChild>
        <w:div w:id="79565311">
          <w:marLeft w:val="0"/>
          <w:marRight w:val="0"/>
          <w:marTop w:val="0"/>
          <w:marBottom w:val="33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15</Pages>
  <Words>1020</Words>
  <Characters>5817</Characters>
  <Application>Microsoft Office Word</Application>
  <DocSecurity>0</DocSecurity>
  <Lines>48</Lines>
  <Paragraphs>13</Paragraphs>
  <ScaleCrop>false</ScaleCrop>
  <Company>神州网信技术有限公司</Company>
  <LinksUpToDate>false</LinksUpToDate>
  <CharactersWithSpaces>6824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hp</cp:lastModifiedBy>
  <cp:revision>2</cp:revision>
  <dcterms:created xsi:type="dcterms:W3CDTF">2022-01-18T11:40:00Z</dcterms:created>
  <dcterms:modified xsi:type="dcterms:W3CDTF">2022-01-18T11:42:00Z</dcterms:modified>
</cp:coreProperties>
</file>